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A15F74" w:rsidP="00902E25">
      <w:pPr>
        <w:pStyle w:val="15"/>
        <w:tabs>
          <w:tab w:val="clear" w:pos="9628"/>
          <w:tab w:val="right" w:leader="dot" w:pos="9498"/>
        </w:tabs>
        <w:rPr>
          <w:rFonts w:eastAsiaTheme="minorEastAsia"/>
        </w:rPr>
      </w:pPr>
      <w:r w:rsidRPr="00A15F74">
        <w:fldChar w:fldCharType="begin"/>
      </w:r>
      <w:r w:rsidR="000F55DA" w:rsidRPr="00475353">
        <w:instrText xml:space="preserve"> TOC \o "1-4" \h \z \u </w:instrText>
      </w:r>
      <w:r w:rsidRPr="00A15F74">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A15F74">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A15F74">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A15F74">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A15F74"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A15F74"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A15F74"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A15F74"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A15F74"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A15F74"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A15F74"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A15F74"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A15F74"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A15F74"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A15F74"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A15F74"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A15F74" w:rsidP="003A05F7">
      <w:pPr>
        <w:pStyle w:val="22"/>
        <w:tabs>
          <w:tab w:val="clear" w:pos="9628"/>
          <w:tab w:val="right" w:leader="dot" w:pos="9498"/>
        </w:tabs>
        <w:jc w:val="right"/>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A15F74">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A15F74"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A15F74"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A15F74">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495978167"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495978168"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495978169"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495978170"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495978171" r:id="rId17"/>
        </w:object>
      </w:r>
      <w:r w:rsidR="00A15F74"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15F74"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495978172"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495978173"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495978174"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A15F7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A15F74"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A15F74"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495978175"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495978176"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495978177"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495978178"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495978179"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495978180"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495978181"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495978182"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495978183" r:id="rId39"/>
        </w:object>
      </w:r>
      <w:r w:rsidR="00A15F7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495978184"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495978185"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495978186"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495978187" r:id="rId45"/>
        </w:object>
      </w:r>
      <w:r w:rsidR="00A15F7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15F74"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495978188"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495978189"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495978190"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495978191" r:id="rId49"/>
        </w:object>
      </w:r>
      <w:r w:rsidR="00A15F7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end"/>
      </w:r>
      <w:r w:rsidR="00A15F7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end"/>
      </w:r>
      <w:r w:rsidR="00A15F7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495978192"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495978193"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495978194"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495978195" r:id="rId60"/>
        </w:object>
      </w:r>
      <w:r w:rsidR="00A15F7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495978196" r:id="rId62"/>
        </w:object>
      </w:r>
      <w:r w:rsidR="00A15F7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15F7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495978197"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495978198"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495978199"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w:t>
      </w:r>
      <w:r w:rsidR="00CB7527" w:rsidRPr="0074495D">
        <w:rPr>
          <w:rFonts w:ascii="Times New Roman" w:hAnsi="Times New Roman"/>
          <w:sz w:val="28"/>
          <w:szCs w:val="28"/>
        </w:rPr>
        <w:lastRenderedPageBreak/>
        <w:t>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C25" w:rsidRDefault="00A55C25" w:rsidP="00B540EE">
      <w:pPr>
        <w:spacing w:after="0" w:line="240" w:lineRule="auto"/>
      </w:pPr>
      <w:r>
        <w:separator/>
      </w:r>
    </w:p>
  </w:endnote>
  <w:endnote w:type="continuationSeparator" w:id="1">
    <w:p w:rsidR="00A55C25" w:rsidRDefault="00A55C2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CB" w:rsidRPr="00FC65AF" w:rsidRDefault="00A15F74" w:rsidP="00314F0F">
    <w:pPr>
      <w:pStyle w:val="af"/>
      <w:jc w:val="center"/>
      <w:rPr>
        <w:sz w:val="24"/>
        <w:szCs w:val="24"/>
      </w:rPr>
    </w:pPr>
    <w:r w:rsidRPr="00FC65AF">
      <w:rPr>
        <w:sz w:val="24"/>
        <w:szCs w:val="24"/>
      </w:rPr>
      <w:fldChar w:fldCharType="begin"/>
    </w:r>
    <w:r w:rsidR="009C59CB" w:rsidRPr="00FC65AF">
      <w:rPr>
        <w:sz w:val="24"/>
        <w:szCs w:val="24"/>
      </w:rPr>
      <w:instrText>PAGE   \* MERGEFORMAT</w:instrText>
    </w:r>
    <w:r w:rsidRPr="00FC65AF">
      <w:rPr>
        <w:sz w:val="24"/>
        <w:szCs w:val="24"/>
      </w:rPr>
      <w:fldChar w:fldCharType="separate"/>
    </w:r>
    <w:r w:rsidR="003A05F7">
      <w:rPr>
        <w:noProof/>
        <w:sz w:val="24"/>
        <w:szCs w:val="24"/>
      </w:rPr>
      <w:t>510</w:t>
    </w:r>
    <w:r w:rsidRPr="00FC65AF">
      <w:rPr>
        <w:sz w:val="24"/>
        <w:szCs w:val="24"/>
      </w:rPr>
      <w:fldChar w:fldCharType="end"/>
    </w:r>
  </w:p>
  <w:p w:rsidR="009C59CB" w:rsidRDefault="009C59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C25" w:rsidRDefault="00A55C25" w:rsidP="00B540EE">
      <w:pPr>
        <w:spacing w:after="0" w:line="240" w:lineRule="auto"/>
      </w:pPr>
      <w:r>
        <w:separator/>
      </w:r>
    </w:p>
  </w:footnote>
  <w:footnote w:type="continuationSeparator" w:id="1">
    <w:p w:rsidR="00A55C25" w:rsidRDefault="00A55C25" w:rsidP="00B540EE">
      <w:pPr>
        <w:spacing w:after="0" w:line="240" w:lineRule="auto"/>
      </w:pPr>
      <w:r>
        <w:continuationSeparator/>
      </w:r>
    </w:p>
  </w:footnote>
  <w:footnote w:id="2">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3">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6">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05F7"/>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5F74"/>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5C25"/>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B631-E173-419D-8C53-2855803F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558</Pages>
  <Words>130841</Words>
  <Characters>745800</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874892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Владелец</cp:lastModifiedBy>
  <cp:revision>3</cp:revision>
  <cp:lastPrinted>2015-05-26T08:00:00Z</cp:lastPrinted>
  <dcterms:created xsi:type="dcterms:W3CDTF">2015-05-27T11:48:00Z</dcterms:created>
  <dcterms:modified xsi:type="dcterms:W3CDTF">2015-06-16T11:42:00Z</dcterms:modified>
</cp:coreProperties>
</file>